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rPr/>
      </w:pPr>
      <w:r w:rsidDel="00000000" w:rsidR="00000000" w:rsidRPr="00000000">
        <w:rPr>
          <w:rtl w:val="0"/>
        </w:rPr>
        <w:t xml:space="preserve">Методы PiritLib ФФД 1.2 в порядке использования перед добавлением товарной позиции чека.</w:t>
        <w:br w:type="textWrapping"/>
        <w:br w:type="textWrapping"/>
        <w:t xml:space="preserve">1. Передача КМ в ФН для проверки достоверности КМ (0x79 запрос 1)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Функция: 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MData libMarkCodeValidation(const char *markCode, const char *quantity, int itemState, int quantityMode, int workMode)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Входные параметры: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markCode:</w:t>
      </w:r>
      <w:r w:rsidDel="00000000" w:rsidR="00000000" w:rsidRPr="00000000">
        <w:rPr>
          <w:rFonts w:ascii="Arial" w:cs="Arial" w:eastAsia="Arial" w:hAnsi="Arial"/>
          <w:rtl w:val="0"/>
        </w:rPr>
        <w:t xml:space="preserve">      (Строка)[0..128] Код маркировки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itemState:</w:t>
      </w:r>
      <w:r w:rsidDel="00000000" w:rsidR="00000000" w:rsidRPr="00000000">
        <w:rPr>
          <w:rFonts w:ascii="Arial" w:cs="Arial" w:eastAsia="Arial" w:hAnsi="Arial"/>
          <w:rtl w:val="0"/>
        </w:rPr>
        <w:t xml:space="preserve">       (Целое число) Планируемый статус товара(тег 2003)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quantity:</w:t>
      </w:r>
      <w:r w:rsidDel="00000000" w:rsidR="00000000" w:rsidRPr="00000000">
        <w:rPr>
          <w:rFonts w:ascii="Arial" w:cs="Arial" w:eastAsia="Arial" w:hAnsi="Arial"/>
          <w:rtl w:val="0"/>
        </w:rPr>
        <w:t xml:space="preserve">          (Строка) Количество товара (тег 1023)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quantityMode:</w:t>
      </w:r>
      <w:r w:rsidDel="00000000" w:rsidR="00000000" w:rsidRPr="00000000">
        <w:rPr>
          <w:rFonts w:ascii="Arial" w:cs="Arial" w:eastAsia="Arial" w:hAnsi="Arial"/>
          <w:rtl w:val="0"/>
        </w:rPr>
        <w:t xml:space="preserve"> (Целое число) Мера количества (тег 2108)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workMode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(Целое число) Режим работы: если = 1 - все равно проверять КМ в ИСМ, даже если ФН проверил код с отрицательным результатом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Ответные параметры: (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Структура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MData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Ответ от ФР, который содержит: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 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(Целое число) Номер запроса = 1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(Целое число) Результат проверки КМ в ФН (тег 2106)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(Целое число) Причина того, что КМ не проверен в ФН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(Целое число) Результаты обработки запроса (тег 2005)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(Целое число) Код обработки запроса (тег 2105)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(Целое число) Сведения о статусе товара (тег 2109)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Дополнительная информация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При работе ККТ в режиме передачи данных, ККТ отправляет запрос на проверку КМ на сервер ОИСМ через ОФД и в течение 3 сек ожидает ответа от сервера. При получении ответа на запрос, ККТ сформирует тэги 2005, 2105 и 2109 на основании значений в ответе ОИСМ. Если в течение 3 сек ККТ не поучит ответ на запрос, ККТ автоматически сформирует тэги 2005, 2105 и 2109 с пустыми значениями.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Код маркировки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КМ должен быть передан без предварительного разбора, в “сыром” виде. Управляющие символы (0x00..0x1F) содержащиеся в КМ могут быть переданы в виде: $xy, где x и y – шестнадцатиричные цифры, например $15 соответствует значению 0x15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Количество товара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Если мера количества (тег 2108) = 0 (штучный товар) допускается передача данных в формате n/m, где n - количество проданного товара (тег 1293), а m - количество товара в упаковке/партии (тег 1294), при такой передаче m и n - целые положительные числа и n &lt; m) Применяется для реализации процесса частичного вывода товара, подлежащего обязательной маркировке, из оборота, при реализации конечным потребителям.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Количество должно совпадать с указанным в методах добавления товарной позиции.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9f9f9" w:val="clear"/>
        <w:spacing w:after="375" w:before="375" w:lineRule="auto"/>
        <w:rPr>
          <w:rFonts w:ascii="Helvetica Neue" w:cs="Helvetica Neue" w:eastAsia="Helvetica Neue" w:hAnsi="Helvetica Neue"/>
          <w:color w:val="333333"/>
          <w:sz w:val="21"/>
          <w:szCs w:val="2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333333"/>
          <w:sz w:val="21"/>
          <w:szCs w:val="21"/>
          <w:rtl w:val="0"/>
        </w:rPr>
        <w:t xml:space="preserve">Причина того, что КМ не проверен в ФН</w:t>
      </w:r>
      <w:r w:rsidDel="00000000" w:rsidR="00000000" w:rsidRPr="00000000">
        <w:rPr>
          <w:rtl w:val="0"/>
        </w:rPr>
      </w:r>
    </w:p>
    <w:tbl>
      <w:tblPr>
        <w:tblStyle w:val="Table1"/>
        <w:tblW w:w="9339.0" w:type="dxa"/>
        <w:jc w:val="left"/>
        <w:tblInd w:w="-7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1137"/>
        <w:gridCol w:w="8202"/>
        <w:tblGridChange w:id="0">
          <w:tblGrid>
            <w:gridCol w:w="1137"/>
            <w:gridCol w:w="820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Helvetica Neue" w:cs="Helvetica Neue" w:eastAsia="Helvetica Neue" w:hAnsi="Helvetica Neue"/>
                <w:b w:val="1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333333"/>
                <w:sz w:val="21"/>
                <w:szCs w:val="21"/>
                <w:rtl w:val="0"/>
              </w:rPr>
              <w:t xml:space="preserve">Значение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Helvetica Neue" w:cs="Helvetica Neue" w:eastAsia="Helvetica Neue" w:hAnsi="Helvetica Neue"/>
                <w:b w:val="1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333333"/>
                <w:sz w:val="21"/>
                <w:szCs w:val="21"/>
                <w:rtl w:val="0"/>
              </w:rPr>
              <w:t xml:space="preserve">Пояснение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КМ проверен в ФН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КМ данного типа не подлежит проверке в ФН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ФН не содержит ключ проверки кода проверки этого КМ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Проверка невозможна, так как отсутствуют теги 91 и/или 92 или их формат неверный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Внутренняя ошибка в ФН при проверке этого КМ</w:t>
            </w:r>
          </w:p>
        </w:tc>
      </w:tr>
    </w:tbl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3"/>
        <w:rPr/>
      </w:pPr>
      <w:r w:rsidDel="00000000" w:rsidR="00000000" w:rsidRPr="00000000">
        <w:rPr>
          <w:rtl w:val="0"/>
        </w:rPr>
        <w:t xml:space="preserve">2. Принятие КМ для включения в документ (0x79 запрос 2)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Функция: 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MData libConfirmMarkCode(int mode)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Входные параметры: 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mode:</w:t>
      </w:r>
      <w:r w:rsidDel="00000000" w:rsidR="00000000" w:rsidRPr="00000000">
        <w:rPr>
          <w:rFonts w:ascii="Arial" w:cs="Arial" w:eastAsia="Arial" w:hAnsi="Arial"/>
          <w:rtl w:val="0"/>
        </w:rPr>
        <w:t xml:space="preserve">   (Целое число) Режим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Ответные параметры: (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Структура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MData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Ответ от ФР, который содержит: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 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(Целое число) Номер запроса = 2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(Целое число) Результат проверки КМ в ФН (тег 2106)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Дополнительная информация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9f9f9" w:val="clear"/>
        <w:spacing w:after="375" w:before="375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0"/>
        </w:rPr>
        <w:t xml:space="preserve">Режим работы</w:t>
      </w:r>
      <w:r w:rsidDel="00000000" w:rsidR="00000000" w:rsidRPr="00000000">
        <w:rPr>
          <w:rtl w:val="0"/>
        </w:rPr>
      </w:r>
    </w:p>
    <w:tbl>
      <w:tblPr>
        <w:tblStyle w:val="Table2"/>
        <w:tblW w:w="5261.0" w:type="dxa"/>
        <w:jc w:val="left"/>
        <w:tblInd w:w="-7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1137"/>
        <w:gridCol w:w="4124"/>
        <w:tblGridChange w:id="0">
          <w:tblGrid>
            <w:gridCol w:w="1137"/>
            <w:gridCol w:w="412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Helvetica Neue" w:cs="Helvetica Neue" w:eastAsia="Helvetica Neue" w:hAnsi="Helvetica Neue"/>
                <w:b w:val="1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333333"/>
                <w:sz w:val="21"/>
                <w:szCs w:val="21"/>
                <w:rtl w:val="0"/>
              </w:rPr>
              <w:t xml:space="preserve">Значение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Helvetica Neue" w:cs="Helvetica Neue" w:eastAsia="Helvetica Neue" w:hAnsi="Helvetica Neue"/>
                <w:b w:val="1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333333"/>
                <w:sz w:val="21"/>
                <w:szCs w:val="21"/>
                <w:rtl w:val="0"/>
              </w:rPr>
              <w:t xml:space="preserve">Пояснение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Исключение этого КМ из документа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Принятие КМ для включение в документ</w:t>
            </w:r>
          </w:p>
        </w:tc>
      </w:tr>
    </w:tbl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9f9f9" w:val="clear"/>
        <w:spacing w:after="375" w:before="375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333333"/>
          <w:sz w:val="21"/>
          <w:szCs w:val="21"/>
          <w:u w:val="none"/>
          <w:shd w:fill="auto" w:val="clear"/>
          <w:vertAlign w:val="baseline"/>
          <w:rtl w:val="0"/>
        </w:rPr>
        <w:t xml:space="preserve">При исключении КМ из документа, указанный КМ удаляется из ФН и не подлежит включению в фискальный документ.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3"/>
        <w:rPr/>
      </w:pPr>
      <w:r w:rsidDel="00000000" w:rsidR="00000000" w:rsidRPr="00000000">
        <w:rPr>
          <w:rtl w:val="0"/>
        </w:rPr>
        <w:t xml:space="preserve">3. Передача КМ для включения в кассовый чек (0x79 запрос 15)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Функция: 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int libAddMarkCode(const char *markCode, int itemState, int quantityMode, int validationResult)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Входные параметры: </w:t>
      </w:r>
    </w:p>
    <w:p w:rsidR="00000000" w:rsidDel="00000000" w:rsidP="00000000" w:rsidRDefault="00000000" w:rsidRPr="00000000" w14:paraId="0000004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markCode</w:t>
      </w:r>
      <w:r w:rsidDel="00000000" w:rsidR="00000000" w:rsidRPr="00000000">
        <w:rPr>
          <w:rFonts w:ascii="Arial" w:cs="Arial" w:eastAsia="Arial" w:hAnsi="Arial"/>
          <w:rtl w:val="0"/>
        </w:rPr>
        <w:t xml:space="preserve">:           (Строка)[0..128] Код маркировки</w:t>
      </w:r>
    </w:p>
    <w:p w:rsidR="00000000" w:rsidDel="00000000" w:rsidP="00000000" w:rsidRDefault="00000000" w:rsidRPr="00000000" w14:paraId="0000004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itemState</w:t>
      </w:r>
      <w:r w:rsidDel="00000000" w:rsidR="00000000" w:rsidRPr="00000000">
        <w:rPr>
          <w:rFonts w:ascii="Arial" w:cs="Arial" w:eastAsia="Arial" w:hAnsi="Arial"/>
          <w:rtl w:val="0"/>
        </w:rPr>
        <w:t xml:space="preserve">:            (Целое число) Присвоенный статус товара (тег 2110)</w:t>
      </w:r>
    </w:p>
    <w:p w:rsidR="00000000" w:rsidDel="00000000" w:rsidP="00000000" w:rsidRDefault="00000000" w:rsidRPr="00000000" w14:paraId="0000004D">
      <w:pPr>
        <w:spacing w:after="240" w:before="240" w:lineRule="auto"/>
        <w:ind w:left="720" w:firstLine="72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Значения реквизита "присвоенный статус товара" (тег 2110)</w:t>
      </w:r>
    </w:p>
    <w:tbl>
      <w:tblPr>
        <w:tblStyle w:val="Table3"/>
        <w:tblW w:w="92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25"/>
        <w:gridCol w:w="7325"/>
        <w:tblGridChange w:id="0">
          <w:tblGrid>
            <w:gridCol w:w="1925"/>
            <w:gridCol w:w="7325"/>
          </w:tblGrid>
        </w:tblGridChange>
      </w:tblGrid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after="0" w:before="0" w:lineRule="auto"/>
              <w:ind w:left="720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Значение реквизита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after="0" w:before="0" w:lineRule="auto"/>
              <w:ind w:left="72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Присвоенный статус товара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after="0" w:before="0" w:lineRule="auto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after="0" w:before="0" w:lineRule="auto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Штучный товар, подлежащий обязательной маркировке средством идентификации, реализован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after="0" w:before="0" w:lineRule="auto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pacing w:after="0" w:before="0" w:lineRule="auto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Мерный товар, подлежащий обязательной маркировке средством идентификации, в стадии реализации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pacing w:after="0" w:before="0" w:lineRule="auto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pacing w:after="0" w:before="0" w:lineRule="auto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Штучный товар, подлежащий обязательной маркировке средством идентификации, возвращен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after="0" w:before="0" w:lineRule="auto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after="0" w:before="0" w:lineRule="auto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Часть товара, подлежащего обязательной маркировке средством идентификации, возвращена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pacing w:after="0" w:before="0" w:lineRule="auto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pacing w:after="0" w:before="0" w:lineRule="auto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Штучный товар, подлежащий обязательной маркировке средством идентификации, в стадии реализации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after="0" w:before="0" w:lineRule="auto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after="0" w:before="0" w:lineRule="auto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Мерный товар, подлежащий обязательной маркировке средством идентификации, реализован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after="0" w:before="0" w:lineRule="auto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255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after="0" w:before="0" w:lineRule="auto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Статус товара, подлежащего обязательной маркировке средством идентификации, не изменился</w:t>
            </w:r>
          </w:p>
        </w:tc>
      </w:tr>
    </w:tbl>
    <w:p w:rsidR="00000000" w:rsidDel="00000000" w:rsidP="00000000" w:rsidRDefault="00000000" w:rsidRPr="00000000" w14:paraId="0000005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quantityMode</w:t>
      </w:r>
      <w:r w:rsidDel="00000000" w:rsidR="00000000" w:rsidRPr="00000000">
        <w:rPr>
          <w:rFonts w:ascii="Arial" w:cs="Arial" w:eastAsia="Arial" w:hAnsi="Arial"/>
          <w:rtl w:val="0"/>
        </w:rPr>
        <w:t xml:space="preserve">:      (Целое число) Мера количества (тег 2108)</w:t>
      </w:r>
    </w:p>
    <w:p w:rsidR="00000000" w:rsidDel="00000000" w:rsidP="00000000" w:rsidRDefault="00000000" w:rsidRPr="00000000" w14:paraId="0000005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validationResult</w:t>
      </w:r>
      <w:r w:rsidDel="00000000" w:rsidR="00000000" w:rsidRPr="00000000">
        <w:rPr>
          <w:rFonts w:ascii="Arial" w:cs="Arial" w:eastAsia="Arial" w:hAnsi="Arial"/>
          <w:rtl w:val="0"/>
        </w:rPr>
        <w:t xml:space="preserve">: (Целое число) Результат проведенной проверки КМ </w:t>
        <w:br w:type="textWrapping"/>
        <w:t xml:space="preserve">(тег 2106)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Ответные параметры: </w:t>
      </w:r>
    </w:p>
    <w:p w:rsidR="00000000" w:rsidDel="00000000" w:rsidP="00000000" w:rsidRDefault="00000000" w:rsidRPr="00000000" w14:paraId="0000006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(Целое число)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Код ошибки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Дополнительная информация</w:t>
      </w:r>
    </w:p>
    <w:p w:rsidR="00000000" w:rsidDel="00000000" w:rsidP="00000000" w:rsidRDefault="00000000" w:rsidRPr="00000000" w14:paraId="00000064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Значения параметров 'Код маркировки' и 'Мера количества' должны совпадать со значениями переданными в команде (0x79 запрос 1)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Style w:val="Heading3"/>
        <w:rPr/>
      </w:pPr>
      <w:r w:rsidDel="00000000" w:rsidR="00000000" w:rsidRPr="00000000">
        <w:rPr>
          <w:rtl w:val="0"/>
        </w:rPr>
        <w:t xml:space="preserve">4. Указание меры количества в PiritLib ФФД 1.2 для не маркированных товаров.</w:t>
        <w:br w:type="textWrapping"/>
        <w:br w:type="textWrapping"/>
        <w:t xml:space="preserve">В расширенном методе добавления товарной позиции можно указать единицу измерения товара (тег 2108) в параметре </w:t>
      </w:r>
      <w:r w:rsidDel="00000000" w:rsidR="00000000" w:rsidRPr="00000000">
        <w:rPr>
          <w:b w:val="0"/>
          <w:i w:val="1"/>
          <w:rtl w:val="0"/>
        </w:rPr>
        <w:t xml:space="preserve">quantityName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Функция: 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int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libAddPositionLarge(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const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char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* </w:t>
      </w:r>
      <w:r w:rsidDel="00000000" w:rsidR="00000000" w:rsidRPr="00000000">
        <w:rPr>
          <w:rFonts w:ascii="Consolas" w:cs="Consolas" w:eastAsia="Consolas" w:hAnsi="Consolas"/>
          <w:color w:val="808080"/>
          <w:sz w:val="19"/>
          <w:szCs w:val="19"/>
          <w:rtl w:val="0"/>
        </w:rPr>
        <w:t xml:space="preserve">goodsName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,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const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char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* </w:t>
      </w:r>
      <w:r w:rsidDel="00000000" w:rsidR="00000000" w:rsidRPr="00000000">
        <w:rPr>
          <w:rFonts w:ascii="Consolas" w:cs="Consolas" w:eastAsia="Consolas" w:hAnsi="Consolas"/>
          <w:color w:val="808080"/>
          <w:sz w:val="19"/>
          <w:szCs w:val="19"/>
          <w:rtl w:val="0"/>
        </w:rPr>
        <w:t xml:space="preserve">barcode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,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double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color w:val="808080"/>
          <w:sz w:val="19"/>
          <w:szCs w:val="19"/>
          <w:rtl w:val="0"/>
        </w:rPr>
        <w:t xml:space="preserve">quantity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,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double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color w:val="808080"/>
          <w:sz w:val="19"/>
          <w:szCs w:val="19"/>
          <w:rtl w:val="0"/>
        </w:rPr>
        <w:t xml:space="preserve">price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,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unsigned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char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color w:val="808080"/>
          <w:sz w:val="19"/>
          <w:szCs w:val="19"/>
          <w:rtl w:val="0"/>
        </w:rPr>
        <w:t xml:space="preserve">taxNumber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,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int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color w:val="808080"/>
          <w:sz w:val="19"/>
          <w:szCs w:val="19"/>
          <w:rtl w:val="0"/>
        </w:rPr>
        <w:t xml:space="preserve">numGoodsPos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,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unsigned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char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color w:val="808080"/>
          <w:sz w:val="19"/>
          <w:szCs w:val="19"/>
          <w:rtl w:val="0"/>
        </w:rPr>
        <w:t xml:space="preserve">numDepart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,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unsigned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char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color w:val="808080"/>
          <w:sz w:val="19"/>
          <w:szCs w:val="19"/>
          <w:rtl w:val="0"/>
        </w:rPr>
        <w:t xml:space="preserve">coefType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,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double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color w:val="808080"/>
          <w:sz w:val="19"/>
          <w:szCs w:val="19"/>
          <w:rtl w:val="0"/>
        </w:rPr>
        <w:t xml:space="preserve">coefValue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,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long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color w:val="808080"/>
          <w:sz w:val="19"/>
          <w:szCs w:val="19"/>
          <w:rtl w:val="0"/>
        </w:rPr>
        <w:t xml:space="preserve">signMethodCalculation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,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long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color w:val="808080"/>
          <w:sz w:val="19"/>
          <w:szCs w:val="19"/>
          <w:rtl w:val="0"/>
        </w:rPr>
        <w:t xml:space="preserve">signCalculationObject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,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const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char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*</w:t>
      </w:r>
      <w:r w:rsidDel="00000000" w:rsidR="00000000" w:rsidRPr="00000000">
        <w:rPr>
          <w:rFonts w:ascii="Consolas" w:cs="Consolas" w:eastAsia="Consolas" w:hAnsi="Consolas"/>
          <w:color w:val="808080"/>
          <w:sz w:val="19"/>
          <w:szCs w:val="19"/>
          <w:rtl w:val="0"/>
        </w:rPr>
        <w:t xml:space="preserve">quantityName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Входные параметры: </w:t>
      </w:r>
    </w:p>
    <w:p w:rsidR="00000000" w:rsidDel="00000000" w:rsidP="00000000" w:rsidRDefault="00000000" w:rsidRPr="00000000" w14:paraId="0000006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goodsName (Строка[0...256]) Название товара</w:t>
      </w:r>
    </w:p>
    <w:p w:rsidR="00000000" w:rsidDel="00000000" w:rsidP="00000000" w:rsidRDefault="00000000" w:rsidRPr="00000000" w14:paraId="0000006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barcode (Строка[0..18]) Артикул или штриховой код товара/номер ТРК</w:t>
      </w:r>
    </w:p>
    <w:p w:rsidR="00000000" w:rsidDel="00000000" w:rsidP="00000000" w:rsidRDefault="00000000" w:rsidRPr="00000000" w14:paraId="0000006B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quantity (Дробное число) Количество товара в товарной позиции</w:t>
      </w:r>
    </w:p>
    <w:p w:rsidR="00000000" w:rsidDel="00000000" w:rsidP="00000000" w:rsidRDefault="00000000" w:rsidRPr="00000000" w14:paraId="0000006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price (Дробное число[0..99999999.99]) Цена товара по данному артикулу</w:t>
      </w:r>
    </w:p>
    <w:p w:rsidR="00000000" w:rsidDel="00000000" w:rsidP="00000000" w:rsidRDefault="00000000" w:rsidRPr="00000000" w14:paraId="0000006D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taxNumber (Целое число) Номер ставки налога</w:t>
      </w:r>
    </w:p>
    <w:p w:rsidR="00000000" w:rsidDel="00000000" w:rsidP="00000000" w:rsidRDefault="00000000" w:rsidRPr="00000000" w14:paraId="0000006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numGoodsPos (Строка[0..4]) Номер товарной позиции</w:t>
      </w:r>
    </w:p>
    <w:p w:rsidR="00000000" w:rsidDel="00000000" w:rsidP="00000000" w:rsidRDefault="00000000" w:rsidRPr="00000000" w14:paraId="0000006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numDepart (Целое число 1..16) Номер секции</w:t>
      </w:r>
    </w:p>
    <w:p w:rsidR="00000000" w:rsidDel="00000000" w:rsidP="00000000" w:rsidRDefault="00000000" w:rsidRPr="00000000" w14:paraId="0000007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coefType (Целое число) Тип скидки/наценки</w:t>
      </w:r>
    </w:p>
    <w:p w:rsidR="00000000" w:rsidDel="00000000" w:rsidP="00000000" w:rsidRDefault="00000000" w:rsidRPr="00000000" w14:paraId="0000007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coefValue (Дробное число) Сумма скидки</w:t>
      </w:r>
    </w:p>
    <w:p w:rsidR="00000000" w:rsidDel="00000000" w:rsidP="00000000" w:rsidRDefault="00000000" w:rsidRPr="00000000" w14:paraId="00000072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signMethodCalculation (Целое число) Признак способа расчета (Тег 1214)</w:t>
      </w:r>
    </w:p>
    <w:p w:rsidR="00000000" w:rsidDel="00000000" w:rsidP="00000000" w:rsidRDefault="00000000" w:rsidRPr="00000000" w14:paraId="0000007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signCalculationObject (Целое число) Признак предмета расчета (Тег 1212)</w:t>
      </w:r>
    </w:p>
    <w:p w:rsidR="00000000" w:rsidDel="00000000" w:rsidP="00000000" w:rsidRDefault="00000000" w:rsidRPr="00000000" w14:paraId="0000007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i w:val="1"/>
          <w:color w:val="000000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quantityName (Строка[0...38] или Целое число[0..255]) Единица измерения (используется, начиная с версий 565.1.6 и 665.4.6)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firstLine="0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Единица измерения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Для того что бы поле использовать для ФФД 1.05 и 1.2, оно всегда передается строкой, для 1.2 строка “0“ будет обрабатываться как число 0.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При работе в режиме ФФД 1.05 в поле указывается строка с названием единицы, которая передается, как тег 1197.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При работе в режиме ФФД 1.2 в поле указывается число с мерой количества предмета расчета, которая передается, как тег 2108. Разрешенные значения меры количества предмета расчета:</w:t>
      </w:r>
    </w:p>
    <w:tbl>
      <w:tblPr>
        <w:tblStyle w:val="Table4"/>
        <w:tblW w:w="2422.0" w:type="dxa"/>
        <w:jc w:val="left"/>
        <w:tblInd w:w="946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1137"/>
        <w:gridCol w:w="1285"/>
        <w:tblGridChange w:id="0">
          <w:tblGrid>
            <w:gridCol w:w="1137"/>
            <w:gridCol w:w="128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rPr>
                <w:rFonts w:ascii="Helvetica Neue" w:cs="Helvetica Neue" w:eastAsia="Helvetica Neue" w:hAnsi="Helvetica Neue"/>
                <w:b w:val="1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333333"/>
                <w:sz w:val="21"/>
                <w:szCs w:val="21"/>
                <w:rtl w:val="0"/>
              </w:rPr>
              <w:t xml:space="preserve">Значение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rPr>
                <w:rFonts w:ascii="Helvetica Neue" w:cs="Helvetica Neue" w:eastAsia="Helvetica Neue" w:hAnsi="Helvetica Neue"/>
                <w:b w:val="1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color w:val="333333"/>
                <w:sz w:val="21"/>
                <w:szCs w:val="21"/>
                <w:rtl w:val="0"/>
              </w:rPr>
              <w:t xml:space="preserve">Пояснение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шт.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11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кг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12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20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см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21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дм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22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30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кв. см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31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кв. дм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32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кв. 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40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мл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41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л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42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куб. 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50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кВт-ч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51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Гкал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70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сутки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71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час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72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мин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73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с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80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Кбайт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81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Мбайт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82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Гбайт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83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9f9f9" w:val="clear"/>
            <w:tcMar>
              <w:top w:w="75.0" w:type="dxa"/>
              <w:left w:w="75.0" w:type="dxa"/>
              <w:bottom w:w="75.0" w:type="dxa"/>
              <w:right w:w="75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333333"/>
                <w:sz w:val="21"/>
                <w:szCs w:val="21"/>
                <w:rtl w:val="0"/>
              </w:rPr>
              <w:t xml:space="preserve">Тбайт</w:t>
            </w:r>
          </w:p>
        </w:tc>
      </w:tr>
    </w:tbl>
    <w:p w:rsidR="00000000" w:rsidDel="00000000" w:rsidP="00000000" w:rsidRDefault="00000000" w:rsidRPr="00000000" w14:paraId="000000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firstLine="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Значение 255 применяется при использовании иных единиц измерения, не поименованных в таблице.</w:t>
      </w:r>
    </w:p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firstLine="0"/>
        <w:jc w:val="both"/>
        <w:rPr/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При передачи пустой строки(или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NULL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) или использовании метода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libAddPosition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значение единицы устанавливается автоматически, при кратном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quantity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- шт, при дробном кг.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Ответные параметры: </w:t>
      </w:r>
    </w:p>
    <w:p w:rsidR="00000000" w:rsidDel="00000000" w:rsidP="00000000" w:rsidRDefault="00000000" w:rsidRPr="00000000" w14:paraId="000000A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(Целое число)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Код ошибки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5. Указание количества количество товара в упаковке/партии для маркированных товаров.</w:t>
      </w:r>
    </w:p>
    <w:p w:rsidR="00000000" w:rsidDel="00000000" w:rsidP="00000000" w:rsidRDefault="00000000" w:rsidRPr="00000000" w14:paraId="000000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rFonts w:ascii="Consolas" w:cs="Consolas" w:eastAsia="Consolas" w:hAnsi="Consolas"/>
          <w:color w:val="000000"/>
          <w:sz w:val="19"/>
          <w:szCs w:val="19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При указании в методе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libMarkCodeValidation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количества товара в формате n/m, где n - количество проданного товара (тег 1293), а m - количество товара в упаковке/партии (тег 1294). Необходимо указать тоже самое количество в товарной позиции. Для этого необходимо вызвать метод:</w:t>
        <w:br w:type="textWrapping"/>
        <w:br w:type="textWrapping"/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unsigned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long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libSetPositionQuantity(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const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char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 *</w:t>
      </w:r>
      <w:r w:rsidDel="00000000" w:rsidR="00000000" w:rsidRPr="00000000">
        <w:rPr>
          <w:rFonts w:ascii="Consolas" w:cs="Consolas" w:eastAsia="Consolas" w:hAnsi="Consolas"/>
          <w:color w:val="808080"/>
          <w:sz w:val="19"/>
          <w:szCs w:val="19"/>
          <w:rtl w:val="0"/>
        </w:rPr>
        <w:t xml:space="preserve">quantity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);</w:t>
      </w:r>
    </w:p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Ответный параметр: </w:t>
      </w:r>
    </w:p>
    <w:p w:rsidR="00000000" w:rsidDel="00000000" w:rsidP="00000000" w:rsidRDefault="00000000" w:rsidRPr="00000000" w14:paraId="000000B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ind w:left="720" w:hanging="360"/>
        <w:jc w:val="both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(Целое число)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длинна сохраненной строки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000000"/>
          <w:rtl w:val="0"/>
        </w:rPr>
        <w:br w:type="textWrapping"/>
        <w:t xml:space="preserve">с количеством n/m в строке </w:t>
      </w:r>
      <w:r w:rsidDel="00000000" w:rsidR="00000000" w:rsidRPr="00000000">
        <w:rPr>
          <w:rFonts w:ascii="Consolas" w:cs="Consolas" w:eastAsia="Consolas" w:hAnsi="Consolas"/>
          <w:color w:val="808080"/>
          <w:sz w:val="19"/>
          <w:szCs w:val="19"/>
          <w:rtl w:val="0"/>
        </w:rPr>
        <w:t xml:space="preserve">quantity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000000"/>
          <w:u w:val="single"/>
          <w:rtl w:val="0"/>
        </w:rPr>
        <w:t xml:space="preserve">перед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вызовом одного из методов </w:t>
      </w:r>
      <w:r w:rsidDel="00000000" w:rsidR="00000000" w:rsidRPr="00000000">
        <w:rPr>
          <w:rFonts w:ascii="Consolas" w:cs="Consolas" w:eastAsia="Consolas" w:hAnsi="Consolas"/>
          <w:color w:val="000000"/>
          <w:sz w:val="19"/>
          <w:szCs w:val="19"/>
          <w:rtl w:val="0"/>
        </w:rPr>
        <w:t xml:space="preserve">libAddPosition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, при этом параметр </w:t>
      </w:r>
      <w:r w:rsidDel="00000000" w:rsidR="00000000" w:rsidRPr="00000000">
        <w:rPr>
          <w:rFonts w:ascii="Arial" w:cs="Arial" w:eastAsia="Arial" w:hAnsi="Arial"/>
          <w:i w:val="1"/>
          <w:color w:val="000000"/>
          <w:rtl w:val="0"/>
        </w:rPr>
        <w:t xml:space="preserve">quantity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метода добавления позиции игнорируется. </w:t>
        <w:br w:type="textWrapping"/>
        <w:t xml:space="preserve">После добавления позиции сохраненное значение количество товара удаляется.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jc w:val="both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6. Пример использования команды добавления дополнительных реквизитов в позицию</w:t>
      </w:r>
    </w:p>
    <w:p w:rsidR="00000000" w:rsidDel="00000000" w:rsidP="00000000" w:rsidRDefault="00000000" w:rsidRPr="00000000" w14:paraId="000000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120" w:before="60" w:lineRule="auto"/>
        <w:jc w:val="both"/>
        <w:rPr>
          <w:rFonts w:ascii="Consolas" w:cs="Consolas" w:eastAsia="Consolas" w:hAnsi="Consolas"/>
          <w:sz w:val="19"/>
          <w:szCs w:val="19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Функция:  </w:t>
      </w:r>
      <w:r w:rsidDel="00000000" w:rsidR="00000000" w:rsidRPr="00000000">
        <w:rPr>
          <w:rFonts w:ascii="Consolas" w:cs="Consolas" w:eastAsia="Consolas" w:hAnsi="Consolas"/>
          <w:sz w:val="19"/>
          <w:szCs w:val="19"/>
          <w:rtl w:val="0"/>
        </w:rPr>
        <w:t xml:space="preserve">int libSetExtraRequisiteEx(</w:t>
      </w:r>
    </w:p>
    <w:p w:rsidR="00000000" w:rsidDel="00000000" w:rsidP="00000000" w:rsidRDefault="00000000" w:rsidRPr="00000000" w14:paraId="000000B9">
      <w:pPr>
        <w:spacing w:after="120" w:before="60" w:lineRule="auto"/>
        <w:jc w:val="both"/>
        <w:rPr>
          <w:rFonts w:ascii="Consolas" w:cs="Consolas" w:eastAsia="Consolas" w:hAnsi="Consolas"/>
          <w:sz w:val="19"/>
          <w:szCs w:val="19"/>
        </w:rPr>
      </w:pPr>
      <w:r w:rsidDel="00000000" w:rsidR="00000000" w:rsidRPr="00000000">
        <w:rPr>
          <w:rFonts w:ascii="Consolas" w:cs="Consolas" w:eastAsia="Consolas" w:hAnsi="Consolas"/>
          <w:sz w:val="19"/>
          <w:szCs w:val="19"/>
          <w:rtl w:val="0"/>
        </w:rPr>
        <w:t xml:space="preserve">const char* nomenclatureCode, const char* extReq, </w:t>
      </w:r>
    </w:p>
    <w:p w:rsidR="00000000" w:rsidDel="00000000" w:rsidP="00000000" w:rsidRDefault="00000000" w:rsidRPr="00000000" w14:paraId="000000BA">
      <w:pPr>
        <w:spacing w:after="120" w:before="60" w:lineRule="auto"/>
        <w:jc w:val="both"/>
        <w:rPr>
          <w:rFonts w:ascii="Consolas" w:cs="Consolas" w:eastAsia="Consolas" w:hAnsi="Consolas"/>
          <w:sz w:val="19"/>
          <w:szCs w:val="19"/>
        </w:rPr>
      </w:pPr>
      <w:r w:rsidDel="00000000" w:rsidR="00000000" w:rsidRPr="00000000">
        <w:rPr>
          <w:rFonts w:ascii="Consolas" w:cs="Consolas" w:eastAsia="Consolas" w:hAnsi="Consolas"/>
          <w:sz w:val="19"/>
          <w:szCs w:val="19"/>
          <w:rtl w:val="0"/>
        </w:rPr>
        <w:t xml:space="preserve">const char* measureName, const char* agentSign, </w:t>
      </w:r>
    </w:p>
    <w:p w:rsidR="00000000" w:rsidDel="00000000" w:rsidP="00000000" w:rsidRDefault="00000000" w:rsidRPr="00000000" w14:paraId="000000BB">
      <w:pPr>
        <w:spacing w:after="120" w:before="60" w:lineRule="auto"/>
        <w:jc w:val="both"/>
        <w:rPr>
          <w:rFonts w:ascii="Consolas" w:cs="Consolas" w:eastAsia="Consolas" w:hAnsi="Consolas"/>
          <w:sz w:val="19"/>
          <w:szCs w:val="19"/>
        </w:rPr>
      </w:pPr>
      <w:r w:rsidDel="00000000" w:rsidR="00000000" w:rsidRPr="00000000">
        <w:rPr>
          <w:rFonts w:ascii="Consolas" w:cs="Consolas" w:eastAsia="Consolas" w:hAnsi="Consolas"/>
          <w:sz w:val="19"/>
          <w:szCs w:val="19"/>
          <w:rtl w:val="0"/>
        </w:rPr>
        <w:t xml:space="preserve">const char* supplierINN, const char* supplierPhone, </w:t>
      </w:r>
    </w:p>
    <w:p w:rsidR="00000000" w:rsidDel="00000000" w:rsidP="00000000" w:rsidRDefault="00000000" w:rsidRPr="00000000" w14:paraId="000000BC">
      <w:pPr>
        <w:spacing w:after="120" w:before="60" w:lineRule="auto"/>
        <w:jc w:val="both"/>
        <w:rPr>
          <w:rFonts w:ascii="Consolas" w:cs="Consolas" w:eastAsia="Consolas" w:hAnsi="Consolas"/>
          <w:sz w:val="19"/>
          <w:szCs w:val="19"/>
        </w:rPr>
      </w:pPr>
      <w:r w:rsidDel="00000000" w:rsidR="00000000" w:rsidRPr="00000000">
        <w:rPr>
          <w:rFonts w:ascii="Consolas" w:cs="Consolas" w:eastAsia="Consolas" w:hAnsi="Consolas"/>
          <w:sz w:val="19"/>
          <w:szCs w:val="19"/>
          <w:rtl w:val="0"/>
        </w:rPr>
        <w:t xml:space="preserve">const char* supplierName, const char* operatorAddress, </w:t>
      </w:r>
    </w:p>
    <w:p w:rsidR="00000000" w:rsidDel="00000000" w:rsidP="00000000" w:rsidRDefault="00000000" w:rsidRPr="00000000" w14:paraId="000000BD">
      <w:pPr>
        <w:spacing w:after="120" w:before="60" w:lineRule="auto"/>
        <w:jc w:val="both"/>
        <w:rPr>
          <w:rFonts w:ascii="Consolas" w:cs="Consolas" w:eastAsia="Consolas" w:hAnsi="Consolas"/>
          <w:sz w:val="19"/>
          <w:szCs w:val="19"/>
        </w:rPr>
      </w:pPr>
      <w:r w:rsidDel="00000000" w:rsidR="00000000" w:rsidRPr="00000000">
        <w:rPr>
          <w:rFonts w:ascii="Consolas" w:cs="Consolas" w:eastAsia="Consolas" w:hAnsi="Consolas"/>
          <w:sz w:val="19"/>
          <w:szCs w:val="19"/>
          <w:rtl w:val="0"/>
        </w:rPr>
        <w:t xml:space="preserve">const char* operatorINN, const char* operatorName,</w:t>
      </w:r>
    </w:p>
    <w:p w:rsidR="00000000" w:rsidDel="00000000" w:rsidP="00000000" w:rsidRDefault="00000000" w:rsidRPr="00000000" w14:paraId="000000BE">
      <w:pPr>
        <w:spacing w:after="120" w:before="60" w:lineRule="auto"/>
        <w:jc w:val="both"/>
        <w:rPr>
          <w:rFonts w:ascii="Consolas" w:cs="Consolas" w:eastAsia="Consolas" w:hAnsi="Consolas"/>
          <w:sz w:val="19"/>
          <w:szCs w:val="19"/>
        </w:rPr>
      </w:pPr>
      <w:r w:rsidDel="00000000" w:rsidR="00000000" w:rsidRPr="00000000">
        <w:rPr>
          <w:rFonts w:ascii="Consolas" w:cs="Consolas" w:eastAsia="Consolas" w:hAnsi="Consolas"/>
          <w:sz w:val="19"/>
          <w:szCs w:val="19"/>
          <w:rtl w:val="0"/>
        </w:rPr>
        <w:t xml:space="preserve">const char* operatorPhone, const char* payAgentOperation, </w:t>
      </w:r>
    </w:p>
    <w:p w:rsidR="00000000" w:rsidDel="00000000" w:rsidP="00000000" w:rsidRDefault="00000000" w:rsidRPr="00000000" w14:paraId="000000BF">
      <w:pPr>
        <w:spacing w:after="120" w:before="60" w:lineRule="auto"/>
        <w:jc w:val="both"/>
        <w:rPr>
          <w:rFonts w:ascii="Consolas" w:cs="Consolas" w:eastAsia="Consolas" w:hAnsi="Consolas"/>
          <w:sz w:val="19"/>
          <w:szCs w:val="19"/>
        </w:rPr>
      </w:pPr>
      <w:r w:rsidDel="00000000" w:rsidR="00000000" w:rsidRPr="00000000">
        <w:rPr>
          <w:rFonts w:ascii="Consolas" w:cs="Consolas" w:eastAsia="Consolas" w:hAnsi="Consolas"/>
          <w:sz w:val="19"/>
          <w:szCs w:val="19"/>
          <w:rtl w:val="0"/>
        </w:rPr>
        <w:t xml:space="preserve">const char* payAgentPhone, const char* recOperatorPhone, </w:t>
      </w:r>
    </w:p>
    <w:p w:rsidR="00000000" w:rsidDel="00000000" w:rsidP="00000000" w:rsidRDefault="00000000" w:rsidRPr="00000000" w14:paraId="000000C0">
      <w:pPr>
        <w:spacing w:after="120" w:before="60" w:lineRule="auto"/>
        <w:jc w:val="both"/>
        <w:rPr>
          <w:rFonts w:ascii="Consolas" w:cs="Consolas" w:eastAsia="Consolas" w:hAnsi="Consolas"/>
          <w:sz w:val="19"/>
          <w:szCs w:val="19"/>
        </w:rPr>
      </w:pPr>
      <w:r w:rsidDel="00000000" w:rsidR="00000000" w:rsidRPr="00000000">
        <w:rPr>
          <w:rFonts w:ascii="Consolas" w:cs="Consolas" w:eastAsia="Consolas" w:hAnsi="Consolas"/>
          <w:sz w:val="19"/>
          <w:szCs w:val="19"/>
          <w:rtl w:val="0"/>
        </w:rPr>
        <w:t xml:space="preserve">const char* idFOIV, const char* establishmentDocDate, </w:t>
      </w:r>
    </w:p>
    <w:p w:rsidR="00000000" w:rsidDel="00000000" w:rsidP="00000000" w:rsidRDefault="00000000" w:rsidRPr="00000000" w14:paraId="000000C1">
      <w:pPr>
        <w:spacing w:after="120" w:before="60" w:lineRule="auto"/>
        <w:jc w:val="both"/>
        <w:rPr>
          <w:rFonts w:ascii="Consolas" w:cs="Consolas" w:eastAsia="Consolas" w:hAnsi="Consolas"/>
          <w:sz w:val="19"/>
          <w:szCs w:val="19"/>
        </w:rPr>
      </w:pPr>
      <w:r w:rsidDel="00000000" w:rsidR="00000000" w:rsidRPr="00000000">
        <w:rPr>
          <w:rFonts w:ascii="Consolas" w:cs="Consolas" w:eastAsia="Consolas" w:hAnsi="Consolas"/>
          <w:sz w:val="19"/>
          <w:szCs w:val="19"/>
          <w:rtl w:val="0"/>
        </w:rPr>
        <w:t xml:space="preserve">const char* establishmentDocNum, const char* sectoralRequisite)</w:t>
      </w:r>
    </w:p>
    <w:p w:rsidR="00000000" w:rsidDel="00000000" w:rsidP="00000000" w:rsidRDefault="00000000" w:rsidRPr="00000000" w14:paraId="000000C2">
      <w:pPr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Пример данных в фито</w:t>
      </w:r>
      <w:r w:rsidDel="00000000" w:rsidR="00000000" w:rsidRPr="00000000">
        <w:rPr>
          <w:rFonts w:ascii="Arial" w:cs="Arial" w:eastAsia="Arial" w:hAnsi="Arial"/>
          <w:rtl w:val="0"/>
        </w:rPr>
        <w:t xml:space="preserve">:</w:t>
      </w:r>
    </w:p>
    <w:p w:rsidR="00000000" w:rsidDel="00000000" w:rsidP="00000000" w:rsidRDefault="00000000" w:rsidRPr="00000000" w14:paraId="000000C3">
      <w:pPr>
        <w:rPr>
          <w:rFonts w:ascii="Arial" w:cs="Arial" w:eastAsia="Arial" w:hAnsi="Arial"/>
        </w:rPr>
      </w:pPr>
      <w:bookmarkStart w:colFirst="0" w:colLast="0" w:name="_heading=h.8ymef6uyfnmt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>
          <w:rFonts w:ascii="Arial" w:cs="Arial" w:eastAsia="Arial" w:hAnsi="Arial"/>
        </w:rPr>
      </w:pPr>
      <w:bookmarkStart w:colFirst="0" w:colLast="0" w:name="_heading=h.3d7dcnt1rxbc" w:id="2"/>
      <w:bookmarkEnd w:id="2"/>
      <w:r w:rsidDel="00000000" w:rsidR="00000000" w:rsidRPr="00000000">
        <w:rPr>
          <w:rFonts w:ascii="Arial" w:cs="Arial" w:eastAsia="Arial" w:hAnsi="Arial"/>
        </w:rPr>
        <w:drawing>
          <wp:inline distB="114300" distT="114300" distL="114300" distR="114300">
            <wp:extent cx="5343525" cy="37719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3771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>
          <w:rFonts w:ascii="Arial" w:cs="Arial" w:eastAsia="Arial" w:hAnsi="Arial"/>
        </w:rPr>
      </w:pPr>
      <w:bookmarkStart w:colFirst="0" w:colLast="0" w:name="_heading=h.v2t0lal4jzfa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rFonts w:ascii="Arial" w:cs="Arial" w:eastAsia="Arial" w:hAnsi="Arial"/>
        </w:rPr>
      </w:pPr>
      <w:bookmarkStart w:colFirst="0" w:colLast="0" w:name="_heading=h.nekek4ilwp3b" w:id="4"/>
      <w:bookmarkEnd w:id="4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Пример данных в коде</w:t>
      </w:r>
      <w:r w:rsidDel="00000000" w:rsidR="00000000" w:rsidRPr="00000000">
        <w:rPr>
          <w:rFonts w:ascii="Arial" w:cs="Arial" w:eastAsia="Arial" w:hAnsi="Arial"/>
          <w:rtl w:val="0"/>
        </w:rPr>
        <w:t xml:space="preserve">:</w:t>
      </w:r>
    </w:p>
    <w:p w:rsidR="00000000" w:rsidDel="00000000" w:rsidP="00000000" w:rsidRDefault="00000000" w:rsidRPr="00000000" w14:paraId="000000C7">
      <w:pPr>
        <w:rPr>
          <w:rFonts w:ascii="Consolas" w:cs="Consolas" w:eastAsia="Consolas" w:hAnsi="Consolas"/>
          <w:sz w:val="20"/>
          <w:szCs w:val="20"/>
        </w:rPr>
      </w:pPr>
      <w:bookmarkStart w:colFirst="0" w:colLast="0" w:name="_heading=h.dpegjofu2hp5" w:id="5"/>
      <w:bookmarkEnd w:id="5"/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char const* nomenclatureCode = “@RU-401301-AAA0277031”;</w:t>
      </w:r>
    </w:p>
    <w:p w:rsidR="00000000" w:rsidDel="00000000" w:rsidP="00000000" w:rsidRDefault="00000000" w:rsidRPr="00000000" w14:paraId="000000C8">
      <w:pPr>
        <w:rPr>
          <w:rFonts w:ascii="Consolas" w:cs="Consolas" w:eastAsia="Consolas" w:hAnsi="Consolas"/>
          <w:sz w:val="20"/>
          <w:szCs w:val="20"/>
        </w:rPr>
      </w:pPr>
      <w:bookmarkStart w:colFirst="0" w:colLast="0" w:name="_heading=h.dpegjofu2hp5" w:id="5"/>
      <w:bookmarkEnd w:id="5"/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char const* extReq = "";</w:t>
      </w:r>
    </w:p>
    <w:p w:rsidR="00000000" w:rsidDel="00000000" w:rsidP="00000000" w:rsidRDefault="00000000" w:rsidRPr="00000000" w14:paraId="000000C9">
      <w:pPr>
        <w:rPr>
          <w:rFonts w:ascii="Consolas" w:cs="Consolas" w:eastAsia="Consolas" w:hAnsi="Consolas"/>
          <w:sz w:val="20"/>
          <w:szCs w:val="20"/>
        </w:rPr>
      </w:pPr>
      <w:bookmarkStart w:colFirst="0" w:colLast="0" w:name="_heading=h.dpegjofu2hp5" w:id="5"/>
      <w:bookmarkEnd w:id="5"/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char const* measureName = "шт"; </w:t>
      </w:r>
    </w:p>
    <w:p w:rsidR="00000000" w:rsidDel="00000000" w:rsidP="00000000" w:rsidRDefault="00000000" w:rsidRPr="00000000" w14:paraId="000000CA">
      <w:pPr>
        <w:rPr>
          <w:rFonts w:ascii="Consolas" w:cs="Consolas" w:eastAsia="Consolas" w:hAnsi="Consolas"/>
          <w:sz w:val="20"/>
          <w:szCs w:val="20"/>
        </w:rPr>
      </w:pPr>
      <w:bookmarkStart w:colFirst="0" w:colLast="0" w:name="_heading=h.dpegjofu2hp5" w:id="5"/>
      <w:bookmarkEnd w:id="5"/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char const* agentSign = "1"</w:t>
      </w:r>
    </w:p>
    <w:p w:rsidR="00000000" w:rsidDel="00000000" w:rsidP="00000000" w:rsidRDefault="00000000" w:rsidRPr="00000000" w14:paraId="000000CB">
      <w:pPr>
        <w:rPr>
          <w:rFonts w:ascii="Consolas" w:cs="Consolas" w:eastAsia="Consolas" w:hAnsi="Consolas"/>
          <w:sz w:val="20"/>
          <w:szCs w:val="20"/>
        </w:rPr>
      </w:pPr>
      <w:bookmarkStart w:colFirst="0" w:colLast="0" w:name="_heading=h.dpegjofu2hp5" w:id="5"/>
      <w:bookmarkEnd w:id="5"/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char const* supplierINN = "7826087713";</w:t>
      </w:r>
    </w:p>
    <w:p w:rsidR="00000000" w:rsidDel="00000000" w:rsidP="00000000" w:rsidRDefault="00000000" w:rsidRPr="00000000" w14:paraId="000000CC">
      <w:pPr>
        <w:rPr>
          <w:rFonts w:ascii="Consolas" w:cs="Consolas" w:eastAsia="Consolas" w:hAnsi="Consolas"/>
          <w:sz w:val="20"/>
          <w:szCs w:val="20"/>
        </w:rPr>
      </w:pPr>
      <w:bookmarkStart w:colFirst="0" w:colLast="0" w:name="_heading=h.dpegjofu2hp5" w:id="5"/>
      <w:bookmarkEnd w:id="5"/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char const* supplierPhone = "+79219519857";</w:t>
      </w:r>
    </w:p>
    <w:p w:rsidR="00000000" w:rsidDel="00000000" w:rsidP="00000000" w:rsidRDefault="00000000" w:rsidRPr="00000000" w14:paraId="000000CD">
      <w:pPr>
        <w:rPr>
          <w:rFonts w:ascii="Consolas" w:cs="Consolas" w:eastAsia="Consolas" w:hAnsi="Consolas"/>
          <w:sz w:val="20"/>
          <w:szCs w:val="20"/>
        </w:rPr>
      </w:pPr>
      <w:bookmarkStart w:colFirst="0" w:colLast="0" w:name="_heading=h.dpegjofu2hp5" w:id="5"/>
      <w:bookmarkEnd w:id="5"/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char const* supplierName = "ИП Крючков";</w:t>
      </w:r>
    </w:p>
    <w:p w:rsidR="00000000" w:rsidDel="00000000" w:rsidP="00000000" w:rsidRDefault="00000000" w:rsidRPr="00000000" w14:paraId="000000CE">
      <w:pPr>
        <w:rPr>
          <w:rFonts w:ascii="Consolas" w:cs="Consolas" w:eastAsia="Consolas" w:hAnsi="Consolas"/>
          <w:sz w:val="20"/>
          <w:szCs w:val="20"/>
        </w:rPr>
      </w:pPr>
      <w:bookmarkStart w:colFirst="0" w:colLast="0" w:name="_heading=h.dpegjofu2hp5" w:id="5"/>
      <w:bookmarkEnd w:id="5"/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char const* operatorAddress = "Репищева Фигуля ул.";</w:t>
      </w:r>
    </w:p>
    <w:p w:rsidR="00000000" w:rsidDel="00000000" w:rsidP="00000000" w:rsidRDefault="00000000" w:rsidRPr="00000000" w14:paraId="000000CF">
      <w:pPr>
        <w:rPr>
          <w:rFonts w:ascii="Consolas" w:cs="Consolas" w:eastAsia="Consolas" w:hAnsi="Consolas"/>
          <w:sz w:val="20"/>
          <w:szCs w:val="20"/>
        </w:rPr>
      </w:pPr>
      <w:bookmarkStart w:colFirst="0" w:colLast="0" w:name="_heading=h.dpegjofu2hp5" w:id="5"/>
      <w:bookmarkEnd w:id="5"/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char const* operatorINN = "7826087713";</w:t>
      </w:r>
    </w:p>
    <w:p w:rsidR="00000000" w:rsidDel="00000000" w:rsidP="00000000" w:rsidRDefault="00000000" w:rsidRPr="00000000" w14:paraId="000000D0">
      <w:pPr>
        <w:rPr>
          <w:rFonts w:ascii="Consolas" w:cs="Consolas" w:eastAsia="Consolas" w:hAnsi="Consolas"/>
          <w:sz w:val="20"/>
          <w:szCs w:val="20"/>
        </w:rPr>
      </w:pPr>
      <w:bookmarkStart w:colFirst="0" w:colLast="0" w:name="_heading=h.dpegjofu2hp5" w:id="5"/>
      <w:bookmarkEnd w:id="5"/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char const* operatorName = "Фигуля";</w:t>
      </w:r>
    </w:p>
    <w:p w:rsidR="00000000" w:rsidDel="00000000" w:rsidP="00000000" w:rsidRDefault="00000000" w:rsidRPr="00000000" w14:paraId="000000D1">
      <w:pPr>
        <w:keepNext w:val="1"/>
        <w:rPr>
          <w:rFonts w:ascii="Consolas" w:cs="Consolas" w:eastAsia="Consolas" w:hAnsi="Consolas"/>
          <w:sz w:val="20"/>
          <w:szCs w:val="20"/>
        </w:rPr>
      </w:pPr>
      <w:bookmarkStart w:colFirst="0" w:colLast="0" w:name="_heading=h.8q3ckk4fl88q" w:id="6"/>
      <w:bookmarkEnd w:id="6"/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char const* operatorPhone = "+79995678900";</w:t>
      </w:r>
    </w:p>
    <w:p w:rsidR="00000000" w:rsidDel="00000000" w:rsidP="00000000" w:rsidRDefault="00000000" w:rsidRPr="00000000" w14:paraId="000000D2">
      <w:pPr>
        <w:keepNext w:val="1"/>
        <w:spacing w:after="0" w:before="0" w:line="276" w:lineRule="auto"/>
        <w:jc w:val="both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char const* payAgentOperation = "Выдача наличных";</w:t>
      </w:r>
    </w:p>
    <w:p w:rsidR="00000000" w:rsidDel="00000000" w:rsidP="00000000" w:rsidRDefault="00000000" w:rsidRPr="00000000" w14:paraId="000000D3">
      <w:pPr>
        <w:keepNext w:val="1"/>
        <w:spacing w:line="276" w:lineRule="auto"/>
        <w:jc w:val="both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char const* payAgentPhone = "+79995678900";</w:t>
      </w:r>
    </w:p>
    <w:p w:rsidR="00000000" w:rsidDel="00000000" w:rsidP="00000000" w:rsidRDefault="00000000" w:rsidRPr="00000000" w14:paraId="000000D4">
      <w:pPr>
        <w:keepNext w:val="1"/>
        <w:spacing w:after="0" w:before="0" w:line="276" w:lineRule="auto"/>
        <w:jc w:val="both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char const* recOperatorPhone = "+79995678900";</w:t>
      </w:r>
    </w:p>
    <w:p w:rsidR="00000000" w:rsidDel="00000000" w:rsidP="00000000" w:rsidRDefault="00000000" w:rsidRPr="00000000" w14:paraId="000000D5">
      <w:pPr>
        <w:rPr>
          <w:rFonts w:ascii="Consolas" w:cs="Consolas" w:eastAsia="Consolas" w:hAnsi="Consolas"/>
          <w:sz w:val="20"/>
          <w:szCs w:val="20"/>
        </w:rPr>
      </w:pPr>
      <w:bookmarkStart w:colFirst="0" w:colLast="0" w:name="_heading=h.dpegjofu2hp5" w:id="5"/>
      <w:bookmarkEnd w:id="5"/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char const* idFOIV = "030";</w:t>
      </w:r>
    </w:p>
    <w:p w:rsidR="00000000" w:rsidDel="00000000" w:rsidP="00000000" w:rsidRDefault="00000000" w:rsidRPr="00000000" w14:paraId="000000D6">
      <w:pPr>
        <w:rPr>
          <w:rFonts w:ascii="Consolas" w:cs="Consolas" w:eastAsia="Consolas" w:hAnsi="Consolas"/>
          <w:sz w:val="20"/>
          <w:szCs w:val="20"/>
        </w:rPr>
      </w:pPr>
      <w:bookmarkStart w:colFirst="0" w:colLast="0" w:name="_heading=h.dpegjofu2hp5" w:id="5"/>
      <w:bookmarkEnd w:id="5"/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char const* establishmentDocDate = "15122020";</w:t>
      </w:r>
    </w:p>
    <w:p w:rsidR="00000000" w:rsidDel="00000000" w:rsidP="00000000" w:rsidRDefault="00000000" w:rsidRPr="00000000" w14:paraId="000000D7">
      <w:pPr>
        <w:rPr>
          <w:rFonts w:ascii="Consolas" w:cs="Consolas" w:eastAsia="Consolas" w:hAnsi="Consolas"/>
          <w:sz w:val="20"/>
          <w:szCs w:val="20"/>
        </w:rPr>
      </w:pPr>
      <w:bookmarkStart w:colFirst="0" w:colLast="0" w:name="_heading=h.dpegjofu2hp5" w:id="5"/>
      <w:bookmarkEnd w:id="5"/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char const* establishmentDocNum = "2099";</w:t>
      </w:r>
    </w:p>
    <w:p w:rsidR="00000000" w:rsidDel="00000000" w:rsidP="00000000" w:rsidRDefault="00000000" w:rsidRPr="00000000" w14:paraId="000000D8">
      <w:pPr>
        <w:rPr>
          <w:rFonts w:ascii="Consolas" w:cs="Consolas" w:eastAsia="Consolas" w:hAnsi="Consolas"/>
          <w:sz w:val="20"/>
          <w:szCs w:val="20"/>
        </w:rPr>
      </w:pPr>
      <w:bookmarkStart w:colFirst="0" w:colLast="0" w:name="_heading=h.dpegjofu2hp5" w:id="5"/>
      <w:bookmarkEnd w:id="5"/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char const* sectoralRequisite = "pd=220130&amp;km=tech";</w:t>
      </w:r>
    </w:p>
    <w:p w:rsidR="00000000" w:rsidDel="00000000" w:rsidP="00000000" w:rsidRDefault="00000000" w:rsidRPr="00000000" w14:paraId="000000D9">
      <w:pPr>
        <w:rPr>
          <w:rFonts w:ascii="Arial" w:cs="Arial" w:eastAsia="Arial" w:hAnsi="Arial"/>
        </w:rPr>
      </w:pPr>
      <w:bookmarkStart w:colFirst="0" w:colLast="0" w:name="_heading=h.7vfdcz6o0d01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120" w:before="60" w:lineRule="auto"/>
        <w:jc w:val="both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libSetExtraRequisiteEx(nomenclatureCode, extReq, measureName, agentSign, supplierINN, supplierPhone, supplierName, operatorAddress, operatorINN, operatorName, operatorPhone, payAgentOperation, payAgentPhone, recOperatorPhone, idFOIV, establishmentDocDate, establishmentDocNum, sectoralRequisite);</w:t>
      </w:r>
    </w:p>
    <w:p w:rsidR="00000000" w:rsidDel="00000000" w:rsidP="00000000" w:rsidRDefault="00000000" w:rsidRPr="00000000" w14:paraId="000000DB">
      <w:pPr>
        <w:spacing w:after="120" w:before="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Consolas" w:cs="Consolas" w:eastAsia="Consolas" w:hAnsi="Consolas"/>
          <w:sz w:val="19"/>
          <w:szCs w:val="19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rtl w:val="0"/>
        </w:rPr>
        <w:t xml:space="preserve">При отсутствии данных реквизита параметр следует заполнять пустой “”.</w:t>
      </w:r>
    </w:p>
    <w:p w:rsidR="00000000" w:rsidDel="00000000" w:rsidP="00000000" w:rsidRDefault="00000000" w:rsidRPr="00000000" w14:paraId="000000DC">
      <w:pPr>
        <w:spacing w:after="120" w:before="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pStyle w:val="Heading3"/>
        <w:rPr/>
      </w:pPr>
      <w:bookmarkStart w:colFirst="0" w:colLast="0" w:name="_heading=h.a3cxdd9zlmkg" w:id="8"/>
      <w:bookmarkEnd w:id="8"/>
      <w:r w:rsidDel="00000000" w:rsidR="00000000" w:rsidRPr="00000000">
        <w:rPr>
          <w:rtl w:val="0"/>
        </w:rPr>
        <w:t xml:space="preserve">7. Указание часового пояса (тег 1011) в методе открытия смены.</w:t>
      </w:r>
    </w:p>
    <w:p w:rsidR="00000000" w:rsidDel="00000000" w:rsidP="00000000" w:rsidRDefault="00000000" w:rsidRPr="00000000" w14:paraId="000000DE">
      <w:pPr>
        <w:spacing w:after="120" w:before="60" w:lineRule="auto"/>
        <w:jc w:val="both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Функция:  </w:t>
      </w:r>
      <w:r w:rsidDel="00000000" w:rsidR="00000000" w:rsidRPr="00000000">
        <w:rPr>
          <w:rFonts w:ascii="Consolas" w:cs="Consolas" w:eastAsia="Consolas" w:hAnsi="Consolas"/>
          <w:color w:val="0000ff"/>
          <w:sz w:val="19"/>
          <w:szCs w:val="19"/>
          <w:rtl w:val="0"/>
        </w:rPr>
        <w:t xml:space="preserve">int libOpenShiftEx(const char* nameCashier, const char* userAddress, const char* placeCalc, int timeZoneNumber);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120" w:before="60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Входные параметры: </w:t>
      </w:r>
    </w:p>
    <w:p w:rsidR="00000000" w:rsidDel="00000000" w:rsidP="00000000" w:rsidRDefault="00000000" w:rsidRPr="00000000" w14:paraId="000000E0">
      <w:pPr>
        <w:numPr>
          <w:ilvl w:val="0"/>
          <w:numId w:val="6"/>
        </w:numPr>
        <w:spacing w:after="120" w:before="60" w:lineRule="auto"/>
        <w:ind w:left="720" w:hanging="360"/>
        <w:jc w:val="both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nameCashier </w:t>
      </w:r>
      <w:r w:rsidDel="00000000" w:rsidR="00000000" w:rsidRPr="00000000">
        <w:rPr>
          <w:rFonts w:ascii="Helvetica Neue" w:cs="Helvetica Neue" w:eastAsia="Helvetica Neue" w:hAnsi="Helvetica Neue"/>
          <w:i w:val="1"/>
          <w:color w:val="333333"/>
          <w:sz w:val="20"/>
          <w:szCs w:val="20"/>
          <w:rtl w:val="0"/>
        </w:rPr>
        <w:t xml:space="preserve">(Имя оператора) Имя оператора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numPr>
          <w:ilvl w:val="0"/>
          <w:numId w:val="6"/>
        </w:numPr>
        <w:spacing w:after="120" w:before="60" w:lineRule="auto"/>
        <w:ind w:left="720" w:hanging="360"/>
        <w:jc w:val="both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userAddress </w:t>
      </w:r>
      <w:r w:rsidDel="00000000" w:rsidR="00000000" w:rsidRPr="00000000">
        <w:rPr>
          <w:rFonts w:ascii="Helvetica Neue" w:cs="Helvetica Neue" w:eastAsia="Helvetica Neue" w:hAnsi="Helvetica Neue"/>
          <w:i w:val="1"/>
          <w:color w:val="333333"/>
          <w:sz w:val="20"/>
          <w:szCs w:val="20"/>
          <w:rtl w:val="0"/>
        </w:rPr>
        <w:t xml:space="preserve">(Строка) Адрес пользователя (тег 1009). Это поле используется, если указанные реквизиты отличны от реквизитов, переданных при формировании отчета о регистрации ККТ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numPr>
          <w:ilvl w:val="0"/>
          <w:numId w:val="6"/>
        </w:numPr>
        <w:spacing w:after="120" w:before="60" w:lineRule="auto"/>
        <w:ind w:left="720" w:hanging="360"/>
        <w:jc w:val="both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placeCalc </w:t>
      </w:r>
      <w:r w:rsidDel="00000000" w:rsidR="00000000" w:rsidRPr="00000000">
        <w:rPr>
          <w:rFonts w:ascii="Helvetica Neue" w:cs="Helvetica Neue" w:eastAsia="Helvetica Neue" w:hAnsi="Helvetica Neue"/>
          <w:i w:val="1"/>
          <w:color w:val="333333"/>
          <w:sz w:val="20"/>
          <w:szCs w:val="20"/>
          <w:rtl w:val="0"/>
        </w:rPr>
        <w:t xml:space="preserve">(Строка) Место расчетов (тег 1187). Это поле используется, если указанные реквизиты отличны от реквизитов, переданных при формировании отчета о регистрации ККТ.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numPr>
          <w:ilvl w:val="0"/>
          <w:numId w:val="6"/>
        </w:numPr>
        <w:spacing w:after="120" w:before="60" w:lineRule="auto"/>
        <w:ind w:left="720" w:hanging="360"/>
        <w:jc w:val="both"/>
        <w:rPr>
          <w:rFonts w:ascii="Arial" w:cs="Arial" w:eastAsia="Arial" w:hAnsi="Arial"/>
          <w:i w:val="1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timeZoneNumber </w:t>
      </w:r>
      <w:r w:rsidDel="00000000" w:rsidR="00000000" w:rsidRPr="00000000">
        <w:rPr>
          <w:rFonts w:ascii="Helvetica Neue" w:cs="Helvetica Neue" w:eastAsia="Helvetica Neue" w:hAnsi="Helvetica Neue"/>
          <w:i w:val="1"/>
          <w:color w:val="333333"/>
          <w:sz w:val="20"/>
          <w:szCs w:val="20"/>
          <w:rtl w:val="0"/>
        </w:rPr>
        <w:t xml:space="preserve">(Целое число) Номер часовой зоны (1..11) (тег 1011) </w:t>
      </w:r>
    </w:p>
    <w:p w:rsidR="00000000" w:rsidDel="00000000" w:rsidP="00000000" w:rsidRDefault="00000000" w:rsidRPr="00000000" w14:paraId="000000E4">
      <w:pPr>
        <w:spacing w:after="120" w:before="60" w:lineRule="auto"/>
        <w:ind w:left="720" w:firstLine="0"/>
        <w:jc w:val="both"/>
        <w:rPr>
          <w:rFonts w:ascii="Helvetica Neue" w:cs="Helvetica Neue" w:eastAsia="Helvetica Neue" w:hAnsi="Helvetica Neue"/>
          <w:i w:val="1"/>
          <w:color w:val="333333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45.0" w:type="dxa"/>
        <w:jc w:val="left"/>
        <w:tblBorders>
          <w:top w:color="dddee1" w:space="0" w:sz="5" w:val="single"/>
          <w:left w:color="dddee1" w:space="0" w:sz="5" w:val="single"/>
          <w:bottom w:color="dddee1" w:space="0" w:sz="5" w:val="single"/>
          <w:right w:color="dddee1" w:space="0" w:sz="5" w:val="single"/>
          <w:insideH w:color="dddee1" w:space="0" w:sz="5" w:val="single"/>
          <w:insideV w:color="dddee1" w:space="0" w:sz="5" w:val="single"/>
        </w:tblBorders>
        <w:tblLayout w:type="fixed"/>
        <w:tblLook w:val="0600"/>
      </w:tblPr>
      <w:tblGrid>
        <w:gridCol w:w="1995"/>
        <w:gridCol w:w="4920"/>
        <w:gridCol w:w="2430"/>
        <w:tblGridChange w:id="0">
          <w:tblGrid>
            <w:gridCol w:w="1995"/>
            <w:gridCol w:w="4920"/>
            <w:gridCol w:w="2430"/>
          </w:tblGrid>
        </w:tblGridChange>
      </w:tblGrid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0f1f2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rPr>
                <w:rFonts w:ascii="Helvetica Neue" w:cs="Helvetica Neue" w:eastAsia="Helvetica Neue" w:hAnsi="Helvetica Neue"/>
                <w:b w:val="1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color w:val="292a2e"/>
                <w:sz w:val="21"/>
                <w:szCs w:val="21"/>
                <w:rtl w:val="0"/>
              </w:rPr>
              <w:t xml:space="preserve">Временная зона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0f1f2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rPr>
                <w:rFonts w:ascii="Helvetica Neue" w:cs="Helvetica Neue" w:eastAsia="Helvetica Neue" w:hAnsi="Helvetica Neue"/>
                <w:b w:val="1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color w:val="292a2e"/>
                <w:sz w:val="21"/>
                <w:szCs w:val="21"/>
                <w:rtl w:val="0"/>
              </w:rPr>
              <w:t xml:space="preserve">Описание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0f1f2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rPr>
                <w:rFonts w:ascii="Helvetica Neue" w:cs="Helvetica Neue" w:eastAsia="Helvetica Neue" w:hAnsi="Helvetica Neue"/>
                <w:b w:val="1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i w:val="1"/>
                <w:color w:val="292a2e"/>
                <w:sz w:val="21"/>
                <w:szCs w:val="21"/>
                <w:rtl w:val="0"/>
              </w:rPr>
              <w:t xml:space="preserve">Значение тега 1011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sdt>
              <w:sdtPr>
                <w:id w:val="1185142453"/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i w:val="1"/>
                    <w:color w:val="292a2e"/>
                    <w:sz w:val="21"/>
                    <w:szCs w:val="21"/>
                    <w:rtl w:val="0"/>
                  </w:rPr>
                  <w:t xml:space="preserve">MSK−1 (UTC+2)</w:t>
                </w:r>
              </w:sdtContent>
            </w:sdt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Калининградская область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1</w:t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MSK (UTC+3)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Основная часть европейской России, включая Москву, СПб и др.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2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MSK+1 (UTC+4)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Самарская, Ульяновская, Астраханская области и др.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3</w:t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MSK+2 (UTC+5)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Екатеринбургское время — Пермь, Тюмень, Челябинск и др.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4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MSK+3 (UTC+6)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Омская область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5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MSK+4 (UTC+7)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Новосибирск, Красноярск, Тыва и др.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6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MSK+5 (UTC+8)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Иркутская область, Бурятия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7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MSK+6 (UTC+9)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Амурская область, запад Якутии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8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MSK+7 (UTC+10)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Приморский и Хабаровский края, центр Якутии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9</w:t>
            </w:r>
          </w:p>
        </w:tc>
      </w:tr>
      <w:tr>
        <w:trPr>
          <w:cantSplit w:val="0"/>
          <w:trHeight w:val="97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MSK+8 (UTC+11)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Магаданская область, восточная Якутия, север Сахалина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10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MSK+9 (UTC+12)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Камчатка, Чукотка, Курильские острова</w:t>
            </w:r>
          </w:p>
        </w:tc>
        <w:tc>
          <w:tcPr>
            <w:tcBorders>
              <w:top w:color="dddee1" w:space="0" w:sz="5" w:val="single"/>
              <w:left w:color="dddee1" w:space="0" w:sz="5" w:val="single"/>
              <w:bottom w:color="000000" w:space="0" w:sz="0" w:val="nil"/>
              <w:right w:color="000000" w:space="0" w:sz="0" w:val="nil"/>
            </w:tcBorders>
            <w:shd w:fill="ffffff" w:val="clear"/>
            <w:tcMar>
              <w:top w:w="120.0" w:type="dxa"/>
              <w:left w:w="120.0" w:type="dxa"/>
              <w:bottom w:w="120.0" w:type="dxa"/>
              <w:right w:w="12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before="360" w:line="411.35999999999996" w:lineRule="auto"/>
              <w:jc w:val="both"/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color w:val="292a2e"/>
                <w:sz w:val="21"/>
                <w:szCs w:val="21"/>
                <w:rtl w:val="0"/>
              </w:rPr>
              <w:t xml:space="preserve">11</w:t>
            </w:r>
          </w:p>
        </w:tc>
      </w:tr>
    </w:tbl>
    <w:p w:rsidR="00000000" w:rsidDel="00000000" w:rsidP="00000000" w:rsidRDefault="00000000" w:rsidRPr="00000000" w14:paraId="00000109">
      <w:pPr>
        <w:spacing w:after="120" w:before="60" w:lineRule="auto"/>
        <w:ind w:left="720" w:firstLine="0"/>
        <w:jc w:val="both"/>
        <w:rPr>
          <w:rFonts w:ascii="Helvetica Neue" w:cs="Helvetica Neue" w:eastAsia="Helvetica Neue" w:hAnsi="Helvetica Neue"/>
          <w:i w:val="1"/>
          <w:color w:val="33333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spacing w:after="120" w:before="60" w:lineRule="auto"/>
        <w:ind w:left="720" w:firstLine="0"/>
        <w:jc w:val="both"/>
        <w:rPr>
          <w:rFonts w:ascii="Helvetica Neue" w:cs="Helvetica Neue" w:eastAsia="Helvetica Neue" w:hAnsi="Helvetica Neue"/>
          <w:i w:val="1"/>
          <w:color w:val="333333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  <w:font w:name="Consolas"/>
  <w:font w:name="Arial Unicode MS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  <w:sz w:val="20"/>
        <w:szCs w:val="20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cs="Courier New" w:eastAsia="Courier New" w:hAnsi="Courier New"/>
        <w:sz w:val="20"/>
        <w:szCs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  <w:sz w:val="20"/>
        <w:szCs w:val="20"/>
      </w:rPr>
    </w:lvl>
    <w:lvl w:ilvl="6">
      <w:start w:val="1"/>
      <w:numFmt w:val="bullet"/>
      <w:lvlText w:val="o"/>
      <w:lvlJc w:val="left"/>
      <w:pPr>
        <w:ind w:left="5040" w:hanging="360"/>
      </w:pPr>
      <w:rPr>
        <w:rFonts w:ascii="Courier New" w:cs="Courier New" w:eastAsia="Courier New" w:hAnsi="Courier New"/>
        <w:sz w:val="20"/>
        <w:szCs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</w:rPr>
    </w:lvl>
    <w:lvl w:ilvl="8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  <w:sz w:val="20"/>
        <w:szCs w:val="20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  <w:sz w:val="20"/>
        <w:szCs w:val="20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cs="Courier New" w:eastAsia="Courier New" w:hAnsi="Courier New"/>
        <w:sz w:val="20"/>
        <w:szCs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  <w:sz w:val="20"/>
        <w:szCs w:val="20"/>
      </w:rPr>
    </w:lvl>
    <w:lvl w:ilvl="6">
      <w:start w:val="1"/>
      <w:numFmt w:val="bullet"/>
      <w:lvlText w:val="o"/>
      <w:lvlJc w:val="left"/>
      <w:pPr>
        <w:ind w:left="5040" w:hanging="360"/>
      </w:pPr>
      <w:rPr>
        <w:rFonts w:ascii="Courier New" w:cs="Courier New" w:eastAsia="Courier New" w:hAnsi="Courier New"/>
        <w:sz w:val="20"/>
        <w:szCs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</w:rPr>
    </w:lvl>
    <w:lvl w:ilvl="8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  <w:sz w:val="20"/>
        <w:szCs w:val="20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  <w:sz w:val="20"/>
        <w:szCs w:val="20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cs="Courier New" w:eastAsia="Courier New" w:hAnsi="Courier New"/>
        <w:sz w:val="20"/>
        <w:szCs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  <w:sz w:val="20"/>
        <w:szCs w:val="20"/>
      </w:rPr>
    </w:lvl>
    <w:lvl w:ilvl="6">
      <w:start w:val="1"/>
      <w:numFmt w:val="bullet"/>
      <w:lvlText w:val="o"/>
      <w:lvlJc w:val="left"/>
      <w:pPr>
        <w:ind w:left="5040" w:hanging="360"/>
      </w:pPr>
      <w:rPr>
        <w:rFonts w:ascii="Courier New" w:cs="Courier New" w:eastAsia="Courier New" w:hAnsi="Courier New"/>
        <w:sz w:val="20"/>
        <w:szCs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</w:rPr>
    </w:lvl>
    <w:lvl w:ilvl="8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  <w:sz w:val="20"/>
        <w:szCs w:val="20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  <w:sz w:val="20"/>
        <w:szCs w:val="20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cs="Courier New" w:eastAsia="Courier New" w:hAnsi="Courier New"/>
        <w:sz w:val="20"/>
        <w:szCs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  <w:sz w:val="20"/>
        <w:szCs w:val="20"/>
      </w:rPr>
    </w:lvl>
    <w:lvl w:ilvl="6">
      <w:start w:val="1"/>
      <w:numFmt w:val="bullet"/>
      <w:lvlText w:val="o"/>
      <w:lvlJc w:val="left"/>
      <w:pPr>
        <w:ind w:left="5040" w:hanging="360"/>
      </w:pPr>
      <w:rPr>
        <w:rFonts w:ascii="Courier New" w:cs="Courier New" w:eastAsia="Courier New" w:hAnsi="Courier New"/>
        <w:sz w:val="20"/>
        <w:szCs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</w:rPr>
    </w:lvl>
    <w:lvl w:ilvl="8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  <w:sz w:val="20"/>
        <w:szCs w:val="20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  <w:sz w:val="20"/>
        <w:szCs w:val="20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cs="Courier New" w:eastAsia="Courier New" w:hAnsi="Courier New"/>
        <w:sz w:val="20"/>
        <w:szCs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  <w:sz w:val="20"/>
        <w:szCs w:val="20"/>
      </w:rPr>
    </w:lvl>
    <w:lvl w:ilvl="6">
      <w:start w:val="1"/>
      <w:numFmt w:val="bullet"/>
      <w:lvlText w:val="o"/>
      <w:lvlJc w:val="left"/>
      <w:pPr>
        <w:ind w:left="5040" w:hanging="360"/>
      </w:pPr>
      <w:rPr>
        <w:rFonts w:ascii="Courier New" w:cs="Courier New" w:eastAsia="Courier New" w:hAnsi="Courier New"/>
        <w:sz w:val="20"/>
        <w:szCs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</w:rPr>
    </w:lvl>
    <w:lvl w:ilvl="8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  <w:sz w:val="20"/>
        <w:szCs w:val="20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  <w:sz w:val="20"/>
        <w:szCs w:val="20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cs="Courier New" w:eastAsia="Courier New" w:hAnsi="Courier New"/>
        <w:sz w:val="20"/>
        <w:szCs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sz w:val="20"/>
        <w:szCs w:val="20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  <w:sz w:val="20"/>
        <w:szCs w:val="20"/>
      </w:rPr>
    </w:lvl>
    <w:lvl w:ilvl="6">
      <w:start w:val="1"/>
      <w:numFmt w:val="bullet"/>
      <w:lvlText w:val="o"/>
      <w:lvlJc w:val="left"/>
      <w:pPr>
        <w:ind w:left="5040" w:hanging="360"/>
      </w:pPr>
      <w:rPr>
        <w:rFonts w:ascii="Courier New" w:cs="Courier New" w:eastAsia="Courier New" w:hAnsi="Courier New"/>
        <w:sz w:val="20"/>
        <w:szCs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sz w:val="20"/>
        <w:szCs w:val="20"/>
      </w:rPr>
    </w:lvl>
    <w:lvl w:ilvl="8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rsid w:val="007F4076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 w:val="1"/>
    <w:rsid w:val="007F4076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2e74b5" w:themeColor="accent1" w:themeShade="0000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rsid w:val="007F4076"/>
    <w:pPr>
      <w:keepNext w:val="1"/>
      <w:keepLines w:val="1"/>
      <w:spacing w:before="40"/>
      <w:outlineLvl w:val="1"/>
    </w:pPr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paragraph" w:styleId="3">
    <w:name w:val="heading 3"/>
    <w:basedOn w:val="a"/>
    <w:next w:val="a"/>
    <w:link w:val="30"/>
    <w:rsid w:val="007F4076"/>
    <w:pPr>
      <w:keepNext w:val="1"/>
      <w:spacing w:after="60" w:before="240"/>
      <w:outlineLvl w:val="2"/>
    </w:pPr>
    <w:rPr>
      <w:rFonts w:ascii="Arial" w:cs="Arial" w:eastAsia="Arial" w:hAnsi="Arial"/>
      <w:b w:val="1"/>
      <w:sz w:val="26"/>
      <w:szCs w:val="26"/>
    </w:rPr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30" w:customStyle="1">
    <w:name w:val="Заголовок 3 Знак"/>
    <w:basedOn w:val="a0"/>
    <w:link w:val="3"/>
    <w:rsid w:val="007F4076"/>
    <w:rPr>
      <w:rFonts w:ascii="Arial" w:cs="Arial" w:eastAsia="Arial" w:hAnsi="Arial"/>
      <w:b w:val="1"/>
      <w:sz w:val="26"/>
      <w:szCs w:val="26"/>
      <w:lang w:eastAsia="ru-RU"/>
    </w:rPr>
  </w:style>
  <w:style w:type="character" w:styleId="10" w:customStyle="1">
    <w:name w:val="Заголовок 1 Знак"/>
    <w:basedOn w:val="a0"/>
    <w:link w:val="1"/>
    <w:uiPriority w:val="9"/>
    <w:rsid w:val="007F4076"/>
    <w:rPr>
      <w:rFonts w:asciiTheme="majorHAnsi" w:cstheme="majorBidi" w:eastAsiaTheme="majorEastAsia" w:hAnsiTheme="majorHAnsi"/>
      <w:color w:val="2e74b5" w:themeColor="accent1" w:themeShade="0000BF"/>
      <w:sz w:val="32"/>
      <w:szCs w:val="32"/>
      <w:lang w:eastAsia="ru-RU"/>
    </w:rPr>
  </w:style>
  <w:style w:type="character" w:styleId="20" w:customStyle="1">
    <w:name w:val="Заголовок 2 Знак"/>
    <w:basedOn w:val="a0"/>
    <w:link w:val="2"/>
    <w:uiPriority w:val="9"/>
    <w:semiHidden w:val="1"/>
    <w:rsid w:val="007F4076"/>
    <w:rPr>
      <w:rFonts w:asciiTheme="majorHAnsi" w:cstheme="majorBidi" w:eastAsiaTheme="majorEastAsia" w:hAnsiTheme="majorHAnsi"/>
      <w:color w:val="2e74b5" w:themeColor="accent1" w:themeShade="0000BF"/>
      <w:sz w:val="26"/>
      <w:szCs w:val="26"/>
      <w:lang w:eastAsia="ru-RU"/>
    </w:rPr>
  </w:style>
  <w:style w:type="paragraph" w:styleId="a3">
    <w:name w:val="Normal (Web)"/>
    <w:basedOn w:val="a"/>
    <w:uiPriority w:val="99"/>
    <w:semiHidden w:val="1"/>
    <w:unhideWhenUsed w:val="1"/>
    <w:rsid w:val="007F4076"/>
    <w:pPr>
      <w:spacing w:after="100" w:afterAutospacing="1" w:before="100" w:beforeAutospacing="1"/>
    </w:pPr>
  </w:style>
  <w:style w:type="character" w:styleId="a4">
    <w:name w:val="Strong"/>
    <w:basedOn w:val="a0"/>
    <w:uiPriority w:val="22"/>
    <w:qFormat w:val="1"/>
    <w:rsid w:val="007F4076"/>
    <w:rPr>
      <w:b w:val="1"/>
      <w:bCs w:val="1"/>
    </w:rPr>
  </w:style>
  <w:style w:type="paragraph" w:styleId="a5">
    <w:name w:val="List Paragraph"/>
    <w:basedOn w:val="a"/>
    <w:uiPriority w:val="34"/>
    <w:qFormat w:val="1"/>
    <w:rsid w:val="00BF2A8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yzYiaxXCzqxBTRjXueRx3jgVxw==">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2021-05-19T14:04:00Z</dcterms:created>
  <dc:creator>Рязанов Павел</dc:creator>
</cp:coreProperties>
</file>